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26-0915 (version 4, final) · Australia · amounts in AUD · dates DD/MM/YYYY</w:t>
      </w:r>
    </w:p>
    <w:p>
      <w:r>
        <w:t>Product launch cocktail event for 150 guests in a harbourside function room in Sydney</w:t>
      </w:r>
    </w:p>
    <w:p>
      <w:pPr>
        <w:pStyle w:val="Heading1"/>
      </w:pPr>
      <w:r>
        <w:t>Details required in Australia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name, date, room, BEO number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numbers and service style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Allergen matrix per dish using plain English names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and allergy list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Bar times and RSA-qualified staff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Run sheet with kitchen fire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 set, equipment and supplier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Sign-off by chef, bar manager and duty manager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Venue hire, 6pm to 10pm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A$2,500.00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Canapé package, 3 hours, 10 pieces per guest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A$52.00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Three-hour beverage package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A$38.00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AV package: screens, lectern mic, technician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A$1,800.00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Cloaking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A$4.00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Australia</w:t>
      </w:r>
    </w:p>
    <w:p>
      <w:pPr>
        <w:pStyle w:val="ListBullet"/>
      </w:pPr>
      <w:r>
        <w:t>Dietaries: 12 vegetarian, 4 vegan, 5 gluten-free, 1 peanut (guest list flag), 1 sesame (guest list flag).</w:t>
      </w:r>
    </w:p>
    <w:p>
      <w:pPr>
        <w:pStyle w:val="ListBullet"/>
      </w:pPr>
      <w:r>
        <w:t>Bar staff: 6, all RSA cards sighted by bar manager.</w:t>
      </w:r>
    </w:p>
    <w:p>
      <w:pPr>
        <w:pStyle w:val="ListBullet"/>
      </w:pPr>
      <w:r>
        <w:t>Last drinks 9:45pm, bar close 10:00pm per licence.</w:t>
      </w:r>
    </w:p>
    <w:p>
      <w:pPr>
        <w:pStyle w:val="ListBullet"/>
      </w:pPr>
      <w:r>
        <w:t>Event name, date, room, BEO number and version: Staff must work from the latest version.</w:t>
      </w:r>
    </w:p>
    <w:p>
      <w:pPr>
        <w:pStyle w:val="ListBullet"/>
      </w:pPr>
      <w:r>
        <w:t>Final numbers and service style: Drives food orders and rostering.</w:t>
      </w:r>
    </w:p>
    <w:p>
      <w:pPr>
        <w:pStyle w:val="ListBullet"/>
      </w:pPr>
      <w:r>
        <w:t>Allergen matrix per dish using plain English names: Allergen information for unpackaged food must be displayed or provided on request.</w:t>
      </w:r>
    </w:p>
    <w:p>
      <w:pPr>
        <w:pStyle w:val="ListBullet"/>
      </w:pPr>
      <w:r>
        <w:t>Dietary and allergy list by table and seat: Lets servers identify guests before plates leave the pass.</w:t>
      </w:r>
    </w:p>
    <w:p>
      <w:pPr>
        <w:pStyle w:val="ListBullet"/>
      </w:pPr>
      <w:r>
        <w:t>Bar times and RSA-qualified staff: Staff selling or serving alcohol need RSA training and, in NSW, a competency card.</w:t>
      </w:r>
    </w:p>
    <w:p>
      <w:pPr>
        <w:pStyle w:val="ListBullet"/>
      </w:pPr>
      <w:r>
        <w:t>Run sheet with kitchen fire times: The kitchen cooks to its own cues.</w:t>
      </w:r>
    </w:p>
    <w:p>
      <w:pPr>
        <w:pStyle w:val="ListBullet"/>
      </w:pPr>
      <w:r>
        <w:t>Room set, equipment and supplier times: Floor staff and suppliers work from this block.</w:t>
      </w:r>
    </w:p>
    <w:p>
      <w:pPr>
        <w:pStyle w:val="ListBullet"/>
      </w:pPr>
      <w:r>
        <w:t>Sign-off by chef, bar manager and duty manager: Records who approved allergens and alcohol service.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Allergen labelling for food businesses (FSANZ) (https://www.foodstandards.gov.au/business/labelling/allergen-labelling, checked 2026-09-25); Responsible Service of Alcohol training (NSW Government) (https://www.nsw.gov.au/business-and-economy/liquor-and-gaming/training/rsa,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