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INVOICE</w:t>
      </w:r>
    </w:p>
    <w:p>
      <w:r>
        <w:t>Tax invoice TI-2026-1142 · Australia · amounts in AUD · dates DD/MM/YYYY</w:t>
      </w:r>
    </w:p>
    <w:p>
      <w:pPr>
        <w:pStyle w:val="Heading1"/>
      </w:pPr>
      <w:r>
        <w:t>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The words 'Tax invoice'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Seller's identity and ABN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of issue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with quantity and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GST amount or 'Total price includes GST'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Extent each item is taxable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Buyer's identity or ABN for sales of A$1,000 or more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References to earlier deposit invoices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Items (example lines, replace with your own)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Function room hire, 6pm to 11pm (event)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A$1,500.00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  <w:tc>
          <w:tcPr>
            <w:tcW w:type="dxa" w:w="1728"/>
          </w:tcPr>
          <w:p>
            <w:r>
              <w:t>A$1,500.00</w:t>
            </w:r>
          </w:p>
        </w:tc>
      </w:tr>
      <w:tr>
        <w:tc>
          <w:tcPr>
            <w:tcW w:type="dxa" w:w="1728"/>
          </w:tcPr>
          <w:p>
            <w:r>
              <w:t>Canapé package, 3 hours (guest)</w:t>
            </w:r>
          </w:p>
        </w:tc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A$48.00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  <w:tc>
          <w:tcPr>
            <w:tcW w:type="dxa" w:w="1728"/>
          </w:tcPr>
          <w:p>
            <w:r>
              <w:t>A$3,840.00</w:t>
            </w:r>
          </w:p>
        </w:tc>
      </w:tr>
      <w:tr>
        <w:tc>
          <w:tcPr>
            <w:tcW w:type="dxa" w:w="1728"/>
          </w:tcPr>
          <w:p>
            <w:r>
              <w:t>Four-hour beverage package (guest)</w:t>
            </w:r>
          </w:p>
        </w:tc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A$42.00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  <w:tc>
          <w:tcPr>
            <w:tcW w:type="dxa" w:w="1728"/>
          </w:tcPr>
          <w:p>
            <w:r>
              <w:t>A$3,360.00</w:t>
            </w:r>
          </w:p>
        </w:tc>
      </w:tr>
      <w:tr>
        <w:tc>
          <w:tcPr>
            <w:tcW w:type="dxa" w:w="1728"/>
          </w:tcPr>
          <w:p>
            <w:r>
              <w:t>DJ and lighting (package)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A$950.00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  <w:tc>
          <w:tcPr>
            <w:tcW w:type="dxa" w:w="1728"/>
          </w:tcPr>
          <w:p>
            <w:r>
              <w:t>A$950.00</w:t>
            </w:r>
          </w:p>
        </w:tc>
      </w:tr>
      <w:tr>
        <w:tc>
          <w:tcPr>
            <w:tcW w:type="dxa" w:w="1728"/>
          </w:tcPr>
          <w:p>
            <w:r>
              <w:t>Licensed security (hour)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A$65.00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  <w:tc>
          <w:tcPr>
            <w:tcW w:type="dxa" w:w="1728"/>
          </w:tcPr>
          <w:p>
            <w:r>
              <w:t>A$325.00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rPr>
          <w:b w:val="0"/>
        </w:rPr>
        <w:t>Subtotal: A$9,975.00</w:t>
      </w:r>
    </w:p>
    <w:p>
      <w:r>
        <w:rPr>
          <w:b w:val="0"/>
        </w:rPr>
        <w:t>GST total: A$997.50</w:t>
      </w:r>
    </w:p>
    <w:p>
      <w:r>
        <w:rPr>
          <w:b/>
        </w:rPr>
        <w:t>TOTAL: A$10,972.50</w:t>
      </w:r>
    </w:p>
    <w:p>
      <w:r>
        <w:rPr>
          <w:b w:val="0"/>
        </w:rPr>
        <w:t>Deposit: A$3,291.75</w:t>
      </w:r>
    </w:p>
    <w:p>
      <w:r>
        <w:rPr>
          <w:b/>
        </w:rPr>
        <w:t>Balance due: A$7,680.75</w:t>
      </w:r>
    </w:p>
    <w:p>
      <w:pPr>
        <w:pStyle w:val="Heading1"/>
      </w:pPr>
      <w:r>
        <w:t>Notes</w:t>
      </w:r>
    </w:p>
    <w:p>
      <w:pPr>
        <w:pStyle w:val="ListBullet"/>
      </w:pPr>
      <w:r>
        <w:t>Buyer's identity and ABN shown because the sale is over A$1,000.</w:t>
      </w:r>
    </w:p>
    <w:p>
      <w:pPr>
        <w:pStyle w:val="ListBullet"/>
      </w:pPr>
      <w:r>
        <w:t>Deposit invoiced on TI-2026-0987 is deducted from the balance.</w:t>
      </w:r>
    </w:p>
    <w:p>
      <w:pPr>
        <w:pStyle w:val="ListBullet"/>
      </w:pPr>
      <w:r>
        <w:t>Payment by bank transfer; no card surcharge applies.</w:t>
      </w:r>
    </w:p>
    <w:p>
      <w:pPr>
        <w:pStyle w:val="Heading1"/>
      </w:pPr>
      <w:r>
        <w:t>What Australia requires on this document</w:t>
      </w:r>
    </w:p>
    <w:p>
      <w:pPr>
        <w:pStyle w:val="ListBullet"/>
      </w:pPr>
      <w:r>
        <w:t>The words 'Tax invoice': The document must be intended as a tax invoice; unregistered businesses must not use the words.</w:t>
      </w:r>
    </w:p>
    <w:p>
      <w:pPr>
        <w:pStyle w:val="ListBullet"/>
      </w:pPr>
      <w:r>
        <w:t>Seller's identity and ABN: Both are among the ATO's required details.</w:t>
      </w:r>
    </w:p>
    <w:p>
      <w:pPr>
        <w:pStyle w:val="ListBullet"/>
      </w:pPr>
      <w:r>
        <w:t>Date of issue: Required on every tax invoice.</w:t>
      </w:r>
    </w:p>
    <w:p>
      <w:pPr>
        <w:pStyle w:val="ListBullet"/>
      </w:pPr>
      <w:r>
        <w:t>Description with quantity and price: The ATO requires a brief description of what was sold, including quantity and price.</w:t>
      </w:r>
    </w:p>
    <w:p>
      <w:pPr>
        <w:pStyle w:val="ListBullet"/>
      </w:pPr>
      <w:r>
        <w:t>GST amount or 'Total price includes GST': GST can be shown separately, or by statement when it is exactly one-eleventh of the total.</w:t>
      </w:r>
    </w:p>
    <w:p>
      <w:pPr>
        <w:pStyle w:val="ListBullet"/>
      </w:pPr>
      <w:r>
        <w:t>Extent each item is taxable: Required so mixed taxable and GST-free lines are clear.</w:t>
      </w:r>
    </w:p>
    <w:p>
      <w:pPr>
        <w:pStyle w:val="ListBullet"/>
      </w:pPr>
      <w:r>
        <w:t>Buyer's identity or ABN for sales of A$1,000 or more: An extra ATO requirement for larger sales, which covers most functions.</w:t>
      </w:r>
    </w:p>
    <w:p>
      <w:pPr>
        <w:pStyle w:val="ListBullet"/>
      </w:pPr>
      <w:r>
        <w:t>References to earlier deposit invoices: Security deposits and part-payments have different GST timing.</w:t>
      </w:r>
    </w:p>
    <w:p>
      <w:r>
        <w:t>Sources: Tax invoices (Australian Taxation Office) (https://www.ato.gov.au/businesses-and-organisations/gst-excise-and-indirect-taxes/gst/tax-invoices, checked 2026-10-01); How to invoice (business.gov.au) (https://business.gov.au/finance/payments-and-invoicing/how-to-invoice, checked 2026-10-01); GSTR 2006/2: GST and deposits held as security (ATO legal database) (https://www.ato.gov.au/law/view/document?LocID=%22GST%2FGSTR20062%2FNAT%2FATO%22&amp;PiT=99991231235958, checked 2026-09-25); Taxable food (ATO) (https://www.ato.gov.au/businesses-and-organisations/gst-excise-and-indirect-taxes/gst/in-detail/your-industry/gst-and-food/taxable-food, checked 2026-09-25); Definition of premises for GST and food (ATO) (https://www.ato.gov.au/businesses-and-organisations/gst-excise-and-indirect-taxes/gst/in-detail/your-industry/gst-and-food/definition-of-premises, checked 2026-09-25); Card surcharges (ACCC) (https://www.accc.gov.au/consumers/pricing/card-surcharges, checked 2026-09-25); Registering for GST (ATO) (https://www.ato.gov.au/businesses-and-organisations/gst-excise-and-indirect-taxes/gst/registering-for-gst, checked 2026-09-25); ATO: Payments you don't withhold from (no ABN withholding) (https://www.ato.gov.au/businesses-and-organisations/hiring-and-paying-your-workers/payg-withholding/payments-you-need-to-withhold-from/withholding-from-suppliers/payments-you-don-t-withhold-from, checked 2026-10-01); ATO: Statement by a supplier not quoting an ABN (https://www.ato.gov.au/forms-and-instructions/statement-by-supplier-not-quoting-an-abn, checked 2026-10-01)</w:t>
      </w:r>
    </w:p>
    <w:p>
      <w:r>
        <w:t>General information, not tax advice. Example figures only.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